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0CC" w:rsidRPr="004A6E52" w:rsidRDefault="000320CC" w:rsidP="007855E6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Première année </w:t>
      </w:r>
      <w:r w:rsidR="001A6AE8"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                                      </w:t>
      </w:r>
    </w:p>
    <w:p w:rsidR="007855E6" w:rsidRPr="007855E6" w:rsidRDefault="00007F21" w:rsidP="007855E6">
      <w:pPr>
        <w:ind w:left="-709" w:firstLine="709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4A6E52">
        <w:rPr>
          <w:rFonts w:ascii="Times New Roman" w:hAnsi="Times New Roman" w:cs="Times New Roman"/>
          <w:b/>
          <w:bCs/>
          <w:sz w:val="32"/>
          <w:szCs w:val="32"/>
          <w:lang w:val="fr-FR" w:bidi="ar-LB"/>
        </w:rPr>
        <w:t xml:space="preserve">       </w:t>
      </w:r>
      <w:r w:rsidR="007855E6" w:rsidRPr="007855E6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Psychopédagogie spécialisée 1: L'inadaptation infantile et juvénile</w:t>
      </w:r>
      <w:r w:rsidR="007855E6" w:rsidRPr="007855E6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</w:t>
      </w:r>
    </w:p>
    <w:p w:rsidR="007855E6" w:rsidRPr="007855E6" w:rsidRDefault="007855E6" w:rsidP="007855E6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7855E6">
        <w:rPr>
          <w:rFonts w:ascii="Times New Roman" w:hAnsi="Times New Roman" w:cs="Times New Roman"/>
          <w:sz w:val="28"/>
          <w:szCs w:val="28"/>
          <w:lang w:val="fr-CA"/>
        </w:rPr>
        <w:t>Le normal et le pathologique.</w:t>
      </w:r>
    </w:p>
    <w:p w:rsidR="007855E6" w:rsidRPr="00EC282B" w:rsidRDefault="007855E6" w:rsidP="007855E6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 xml:space="preserve">L'adaptation et l'inadaptation. </w:t>
      </w:r>
      <w:bookmarkStart w:id="0" w:name="_GoBack"/>
      <w:bookmarkEnd w:id="0"/>
    </w:p>
    <w:p w:rsidR="007855E6" w:rsidRPr="00EC282B" w:rsidRDefault="007855E6" w:rsidP="007855E6">
      <w:pPr>
        <w:numPr>
          <w:ilvl w:val="2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>La notion d'handicap</w:t>
      </w:r>
    </w:p>
    <w:p w:rsidR="007855E6" w:rsidRPr="00EC282B" w:rsidRDefault="007855E6" w:rsidP="007855E6">
      <w:pPr>
        <w:ind w:left="14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55E6" w:rsidRPr="007855E6" w:rsidRDefault="007855E6" w:rsidP="007855E6">
      <w:pPr>
        <w:numPr>
          <w:ilvl w:val="0"/>
          <w:numId w:val="53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7855E6">
        <w:rPr>
          <w:rFonts w:ascii="Times New Roman" w:hAnsi="Times New Roman" w:cs="Times New Roman"/>
          <w:b/>
          <w:bCs/>
          <w:sz w:val="28"/>
          <w:szCs w:val="28"/>
          <w:lang w:val="fr-CA"/>
        </w:rPr>
        <w:t>Les différentes inadaptations : Presentation rapide des differentes deficiences</w:t>
      </w:r>
    </w:p>
    <w:p w:rsidR="007855E6" w:rsidRPr="007855E6" w:rsidRDefault="007855E6" w:rsidP="007855E6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7855E6">
        <w:rPr>
          <w:rFonts w:ascii="Times New Roman" w:hAnsi="Times New Roman" w:cs="Times New Roman"/>
          <w:sz w:val="28"/>
          <w:szCs w:val="28"/>
          <w:lang w:val="fr-CA"/>
        </w:rPr>
        <w:t>Les enfants déficients et handicapés physiques :</w:t>
      </w:r>
    </w:p>
    <w:p w:rsidR="007855E6" w:rsidRPr="00EC282B" w:rsidRDefault="007855E6" w:rsidP="007855E6">
      <w:pPr>
        <w:numPr>
          <w:ilvl w:val="2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>Les enfants malades chroniques</w:t>
      </w:r>
    </w:p>
    <w:p w:rsidR="007855E6" w:rsidRPr="00EC282B" w:rsidRDefault="007855E6" w:rsidP="007855E6">
      <w:pPr>
        <w:numPr>
          <w:ilvl w:val="2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>Les  handicapés sensoriels :</w:t>
      </w:r>
    </w:p>
    <w:p w:rsidR="007855E6" w:rsidRPr="00EC282B" w:rsidRDefault="007855E6" w:rsidP="007855E6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 xml:space="preserve">Les handicapés moteurs : </w:t>
      </w:r>
    </w:p>
    <w:p w:rsidR="007855E6" w:rsidRPr="007855E6" w:rsidRDefault="007855E6" w:rsidP="007855E6">
      <w:pPr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7855E6">
        <w:rPr>
          <w:rFonts w:ascii="Times New Roman" w:hAnsi="Times New Roman" w:cs="Times New Roman"/>
          <w:sz w:val="28"/>
          <w:szCs w:val="28"/>
          <w:lang w:val="fr-CA"/>
        </w:rPr>
        <w:t xml:space="preserve">       3 – Autres catégories d'inadaptés : inadaptations scolaires et troubles</w:t>
      </w:r>
    </w:p>
    <w:p w:rsidR="007855E6" w:rsidRPr="00EC282B" w:rsidRDefault="007855E6" w:rsidP="007855E6">
      <w:pPr>
        <w:numPr>
          <w:ilvl w:val="0"/>
          <w:numId w:val="53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282B">
        <w:rPr>
          <w:rFonts w:ascii="Times New Roman" w:hAnsi="Times New Roman" w:cs="Times New Roman"/>
          <w:b/>
          <w:bCs/>
          <w:sz w:val="28"/>
          <w:szCs w:val="28"/>
        </w:rPr>
        <w:t xml:space="preserve">les étapes d'intervention : </w:t>
      </w:r>
    </w:p>
    <w:p w:rsidR="007855E6" w:rsidRPr="00EC282B" w:rsidRDefault="007855E6" w:rsidP="007855E6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 xml:space="preserve">Dépistage – diagnostic, observation </w:t>
      </w:r>
    </w:p>
    <w:p w:rsidR="007855E6" w:rsidRPr="00EC282B" w:rsidRDefault="007855E6" w:rsidP="007855E6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 xml:space="preserve">Thérapeutique, rééducation, pédagogie spécialisée </w:t>
      </w:r>
    </w:p>
    <w:p w:rsidR="007855E6" w:rsidRPr="007855E6" w:rsidRDefault="007855E6" w:rsidP="007855E6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7855E6">
        <w:rPr>
          <w:rFonts w:ascii="Times New Roman" w:hAnsi="Times New Roman" w:cs="Times New Roman"/>
          <w:sz w:val="28"/>
          <w:szCs w:val="28"/>
          <w:lang w:val="fr-CA"/>
        </w:rPr>
        <w:t xml:space="preserve">Les différents cadres de l'action éducative </w:t>
      </w:r>
    </w:p>
    <w:p w:rsidR="007855E6" w:rsidRPr="00EC282B" w:rsidRDefault="007855E6" w:rsidP="007855E6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 xml:space="preserve">Réadaptation,  post-cure </w:t>
      </w:r>
    </w:p>
    <w:p w:rsidR="007855E6" w:rsidRPr="00EC282B" w:rsidRDefault="007855E6" w:rsidP="007855E6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82B">
        <w:rPr>
          <w:rFonts w:ascii="Times New Roman" w:hAnsi="Times New Roman" w:cs="Times New Roman"/>
          <w:sz w:val="28"/>
          <w:szCs w:val="28"/>
        </w:rPr>
        <w:t xml:space="preserve">Prophylaxie et prévention </w:t>
      </w: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7855E6" w:rsidRDefault="007855E6" w:rsidP="007855E6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8D74A0" w:rsidRPr="004A6E52" w:rsidRDefault="008D74A0" w:rsidP="007855E6">
      <w:pPr>
        <w:ind w:left="-709" w:firstLine="709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sectPr w:rsidR="008D74A0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5C1" w:rsidRDefault="002705C1" w:rsidP="00147F0E">
      <w:pPr>
        <w:spacing w:after="0" w:line="240" w:lineRule="auto"/>
      </w:pPr>
      <w:r>
        <w:separator/>
      </w:r>
    </w:p>
  </w:endnote>
  <w:endnote w:type="continuationSeparator" w:id="0">
    <w:p w:rsidR="002705C1" w:rsidRDefault="002705C1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0B68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5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5C1" w:rsidRDefault="002705C1" w:rsidP="00147F0E">
      <w:pPr>
        <w:spacing w:after="0" w:line="240" w:lineRule="auto"/>
      </w:pPr>
      <w:r>
        <w:separator/>
      </w:r>
    </w:p>
  </w:footnote>
  <w:footnote w:type="continuationSeparator" w:id="0">
    <w:p w:rsidR="002705C1" w:rsidRDefault="002705C1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25308"/>
    <w:multiLevelType w:val="hybridMultilevel"/>
    <w:tmpl w:val="7D14CCDA"/>
    <w:lvl w:ilvl="0" w:tplc="850460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3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6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6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4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7"/>
  </w:num>
  <w:num w:numId="3">
    <w:abstractNumId w:val="46"/>
  </w:num>
  <w:num w:numId="4">
    <w:abstractNumId w:val="21"/>
  </w:num>
  <w:num w:numId="5">
    <w:abstractNumId w:val="25"/>
  </w:num>
  <w:num w:numId="6">
    <w:abstractNumId w:val="43"/>
  </w:num>
  <w:num w:numId="7">
    <w:abstractNumId w:val="13"/>
  </w:num>
  <w:num w:numId="8">
    <w:abstractNumId w:val="39"/>
  </w:num>
  <w:num w:numId="9">
    <w:abstractNumId w:val="51"/>
  </w:num>
  <w:num w:numId="10">
    <w:abstractNumId w:val="49"/>
  </w:num>
  <w:num w:numId="11">
    <w:abstractNumId w:val="28"/>
  </w:num>
  <w:num w:numId="12">
    <w:abstractNumId w:val="38"/>
  </w:num>
  <w:num w:numId="13">
    <w:abstractNumId w:val="24"/>
  </w:num>
  <w:num w:numId="14">
    <w:abstractNumId w:val="12"/>
  </w:num>
  <w:num w:numId="15">
    <w:abstractNumId w:val="23"/>
  </w:num>
  <w:num w:numId="16">
    <w:abstractNumId w:val="5"/>
  </w:num>
  <w:num w:numId="17">
    <w:abstractNumId w:val="15"/>
  </w:num>
  <w:num w:numId="18">
    <w:abstractNumId w:val="33"/>
  </w:num>
  <w:num w:numId="19">
    <w:abstractNumId w:val="29"/>
  </w:num>
  <w:num w:numId="20">
    <w:abstractNumId w:val="20"/>
  </w:num>
  <w:num w:numId="21">
    <w:abstractNumId w:val="11"/>
  </w:num>
  <w:num w:numId="22">
    <w:abstractNumId w:val="0"/>
  </w:num>
  <w:num w:numId="23">
    <w:abstractNumId w:val="41"/>
  </w:num>
  <w:num w:numId="24">
    <w:abstractNumId w:val="16"/>
  </w:num>
  <w:num w:numId="25">
    <w:abstractNumId w:val="10"/>
  </w:num>
  <w:num w:numId="26">
    <w:abstractNumId w:val="1"/>
  </w:num>
  <w:num w:numId="27">
    <w:abstractNumId w:val="40"/>
  </w:num>
  <w:num w:numId="28">
    <w:abstractNumId w:val="32"/>
  </w:num>
  <w:num w:numId="29">
    <w:abstractNumId w:val="19"/>
  </w:num>
  <w:num w:numId="30">
    <w:abstractNumId w:val="42"/>
  </w:num>
  <w:num w:numId="31">
    <w:abstractNumId w:val="8"/>
  </w:num>
  <w:num w:numId="32">
    <w:abstractNumId w:val="48"/>
  </w:num>
  <w:num w:numId="33">
    <w:abstractNumId w:val="26"/>
  </w:num>
  <w:num w:numId="34">
    <w:abstractNumId w:val="37"/>
  </w:num>
  <w:num w:numId="35">
    <w:abstractNumId w:val="3"/>
  </w:num>
  <w:num w:numId="36">
    <w:abstractNumId w:val="45"/>
  </w:num>
  <w:num w:numId="37">
    <w:abstractNumId w:val="52"/>
  </w:num>
  <w:num w:numId="38">
    <w:abstractNumId w:val="44"/>
  </w:num>
  <w:num w:numId="39">
    <w:abstractNumId w:val="31"/>
  </w:num>
  <w:num w:numId="40">
    <w:abstractNumId w:val="4"/>
  </w:num>
  <w:num w:numId="41">
    <w:abstractNumId w:val="7"/>
  </w:num>
  <w:num w:numId="42">
    <w:abstractNumId w:val="22"/>
  </w:num>
  <w:num w:numId="43">
    <w:abstractNumId w:val="35"/>
  </w:num>
  <w:num w:numId="44">
    <w:abstractNumId w:val="18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0"/>
  </w:num>
  <w:num w:numId="47">
    <w:abstractNumId w:val="17"/>
  </w:num>
  <w:num w:numId="48">
    <w:abstractNumId w:val="34"/>
  </w:num>
  <w:num w:numId="49">
    <w:abstractNumId w:val="36"/>
  </w:num>
  <w:num w:numId="50">
    <w:abstractNumId w:val="2"/>
  </w:num>
  <w:num w:numId="51">
    <w:abstractNumId w:val="27"/>
  </w:num>
  <w:num w:numId="52">
    <w:abstractNumId w:val="6"/>
  </w:num>
  <w:num w:numId="53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B68D0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05C1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855E6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ADB2D0-B95C-40F2-9D54-4DAAD205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C27DA-557E-4B56-8973-D4344702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2020-09-28T08:35:00Z</dcterms:modified>
</cp:coreProperties>
</file>